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3997AA" w14:textId="77777777" w:rsidR="005348AD" w:rsidRDefault="005348AD" w:rsidP="00311F47">
      <w:pPr>
        <w:spacing w:after="0"/>
        <w:jc w:val="center"/>
        <w:rPr>
          <w:rFonts w:asciiTheme="majorHAnsi" w:hAnsiTheme="majorHAnsi" w:cstheme="majorHAnsi"/>
          <w:b/>
          <w:bCs/>
          <w:sz w:val="32"/>
          <w:szCs w:val="32"/>
        </w:rPr>
      </w:pPr>
    </w:p>
    <w:p w14:paraId="6430DCF0" w14:textId="77777777" w:rsidR="005348AD" w:rsidRDefault="005348AD" w:rsidP="00311F47">
      <w:pPr>
        <w:spacing w:after="0"/>
        <w:jc w:val="center"/>
        <w:rPr>
          <w:rFonts w:asciiTheme="majorHAnsi" w:hAnsiTheme="majorHAnsi" w:cstheme="majorHAnsi"/>
          <w:b/>
          <w:bCs/>
          <w:sz w:val="32"/>
          <w:szCs w:val="32"/>
        </w:rPr>
      </w:pPr>
    </w:p>
    <w:p w14:paraId="6B92C335" w14:textId="277C3CAF" w:rsidR="00252604" w:rsidRPr="005E7642" w:rsidRDefault="00EC7DD4" w:rsidP="00311F47">
      <w:pPr>
        <w:spacing w:after="0"/>
        <w:jc w:val="center"/>
        <w:rPr>
          <w:rFonts w:asciiTheme="majorHAnsi" w:hAnsiTheme="majorHAnsi" w:cstheme="majorHAnsi"/>
          <w:b/>
          <w:bCs/>
          <w:sz w:val="32"/>
          <w:szCs w:val="32"/>
        </w:rPr>
      </w:pPr>
      <w:r w:rsidRPr="005E7642">
        <w:rPr>
          <w:rFonts w:asciiTheme="majorHAnsi" w:hAnsiTheme="majorHAnsi" w:cstheme="majorHAnsi"/>
          <w:b/>
          <w:bCs/>
          <w:sz w:val="32"/>
          <w:szCs w:val="32"/>
        </w:rPr>
        <w:t xml:space="preserve">Neurológovia vyzývajú pacientov: </w:t>
      </w:r>
      <w:r>
        <w:rPr>
          <w:rFonts w:asciiTheme="majorHAnsi" w:hAnsiTheme="majorHAnsi" w:cstheme="majorHAnsi"/>
          <w:b/>
          <w:bCs/>
          <w:sz w:val="32"/>
          <w:szCs w:val="32"/>
        </w:rPr>
        <w:t>„S</w:t>
      </w:r>
      <w:r w:rsidRPr="005E7642">
        <w:rPr>
          <w:rFonts w:asciiTheme="majorHAnsi" w:hAnsiTheme="majorHAnsi" w:cstheme="majorHAnsi"/>
          <w:b/>
          <w:bCs/>
          <w:sz w:val="32"/>
          <w:szCs w:val="32"/>
        </w:rPr>
        <w:t> mŕtvicou nezostávajte doma</w:t>
      </w:r>
      <w:r>
        <w:rPr>
          <w:rFonts w:asciiTheme="majorHAnsi" w:hAnsiTheme="majorHAnsi" w:cstheme="majorHAnsi"/>
          <w:b/>
          <w:bCs/>
          <w:sz w:val="32"/>
          <w:szCs w:val="32"/>
        </w:rPr>
        <w:t>!“</w:t>
      </w:r>
      <w:r w:rsidRPr="005E7642">
        <w:rPr>
          <w:rFonts w:asciiTheme="majorHAnsi" w:hAnsiTheme="majorHAnsi" w:cstheme="majorHAnsi"/>
          <w:b/>
          <w:bCs/>
          <w:sz w:val="32"/>
          <w:szCs w:val="32"/>
        </w:rPr>
        <w:t xml:space="preserve"> </w:t>
      </w:r>
    </w:p>
    <w:p w14:paraId="4B46562B" w14:textId="37DBDC4C" w:rsidR="00311F47" w:rsidRPr="005E7642" w:rsidRDefault="00311F47" w:rsidP="00311F47">
      <w:pPr>
        <w:spacing w:after="0"/>
        <w:rPr>
          <w:rFonts w:asciiTheme="majorHAnsi" w:hAnsiTheme="majorHAnsi" w:cstheme="majorHAnsi"/>
          <w:b/>
          <w:bCs/>
          <w:sz w:val="32"/>
          <w:szCs w:val="32"/>
        </w:rPr>
      </w:pPr>
    </w:p>
    <w:p w14:paraId="52491B75" w14:textId="30A5FEFA" w:rsidR="00555138" w:rsidRDefault="00715543" w:rsidP="00715543">
      <w:pPr>
        <w:spacing w:after="0"/>
        <w:jc w:val="both"/>
        <w:rPr>
          <w:rFonts w:asciiTheme="majorHAnsi" w:hAnsiTheme="majorHAnsi" w:cstheme="majorHAnsi"/>
          <w:b/>
          <w:bCs/>
        </w:rPr>
      </w:pPr>
      <w:r w:rsidRPr="00EC7DD4">
        <w:rPr>
          <w:rFonts w:asciiTheme="majorHAnsi" w:hAnsiTheme="majorHAnsi" w:cstheme="majorHAnsi"/>
          <w:b/>
          <w:bCs/>
        </w:rPr>
        <w:t xml:space="preserve">Bratislava, 22. septembra 2020 – </w:t>
      </w:r>
      <w:r w:rsidR="00D13FD8" w:rsidRPr="00EC7DD4">
        <w:rPr>
          <w:rFonts w:asciiTheme="majorHAnsi" w:hAnsiTheme="majorHAnsi" w:cstheme="majorHAnsi"/>
          <w:b/>
          <w:bCs/>
        </w:rPr>
        <w:t xml:space="preserve">Na Slovensku </w:t>
      </w:r>
      <w:proofErr w:type="spellStart"/>
      <w:r w:rsidR="00D13FD8" w:rsidRPr="00EC7DD4">
        <w:rPr>
          <w:rFonts w:asciiTheme="majorHAnsi" w:hAnsiTheme="majorHAnsi" w:cstheme="majorHAnsi"/>
          <w:b/>
          <w:bCs/>
        </w:rPr>
        <w:t>odliečime</w:t>
      </w:r>
      <w:proofErr w:type="spellEnd"/>
      <w:r w:rsidR="00783676">
        <w:rPr>
          <w:rFonts w:asciiTheme="majorHAnsi" w:hAnsiTheme="majorHAnsi" w:cstheme="majorHAnsi"/>
          <w:b/>
          <w:bCs/>
        </w:rPr>
        <w:t xml:space="preserve"> </w:t>
      </w:r>
      <w:proofErr w:type="spellStart"/>
      <w:r w:rsidR="00783676">
        <w:rPr>
          <w:rFonts w:asciiTheme="majorHAnsi" w:hAnsiTheme="majorHAnsi" w:cstheme="majorHAnsi"/>
          <w:b/>
          <w:bCs/>
        </w:rPr>
        <w:t>rekanalizačnou</w:t>
      </w:r>
      <w:proofErr w:type="spellEnd"/>
      <w:r w:rsidR="00783676">
        <w:rPr>
          <w:rFonts w:asciiTheme="majorHAnsi" w:hAnsiTheme="majorHAnsi" w:cstheme="majorHAnsi"/>
          <w:b/>
          <w:bCs/>
        </w:rPr>
        <w:t xml:space="preserve"> liečbou viac ako</w:t>
      </w:r>
      <w:r w:rsidR="00D13FD8" w:rsidRPr="00EC7DD4">
        <w:rPr>
          <w:rFonts w:asciiTheme="majorHAnsi" w:hAnsiTheme="majorHAnsi" w:cstheme="majorHAnsi"/>
          <w:b/>
          <w:bCs/>
        </w:rPr>
        <w:t xml:space="preserve"> 30 % pacientov s cievnou mozgovou </w:t>
      </w:r>
      <w:r w:rsidR="00EC7DD4">
        <w:rPr>
          <w:rFonts w:asciiTheme="majorHAnsi" w:hAnsiTheme="majorHAnsi" w:cstheme="majorHAnsi"/>
          <w:b/>
          <w:bCs/>
        </w:rPr>
        <w:t>príhodou. Slovensko tak v roku 2019 prekročilo stanovený cieľ Európskej organizácie pre cievne mozgové príhody (ESO) o</w:t>
      </w:r>
      <w:r w:rsidR="00783676">
        <w:rPr>
          <w:rFonts w:asciiTheme="majorHAnsi" w:hAnsiTheme="majorHAnsi" w:cstheme="majorHAnsi"/>
          <w:b/>
          <w:bCs/>
        </w:rPr>
        <w:t xml:space="preserve"> viac ako </w:t>
      </w:r>
      <w:r w:rsidR="00B675B1">
        <w:rPr>
          <w:rFonts w:asciiTheme="majorHAnsi" w:hAnsiTheme="majorHAnsi" w:cstheme="majorHAnsi"/>
          <w:b/>
          <w:bCs/>
        </w:rPr>
        <w:t>10</w:t>
      </w:r>
      <w:r w:rsidR="00EC7DD4">
        <w:rPr>
          <w:rFonts w:asciiTheme="majorHAnsi" w:hAnsiTheme="majorHAnsi" w:cstheme="majorHAnsi"/>
          <w:b/>
          <w:bCs/>
        </w:rPr>
        <w:t xml:space="preserve"> %. </w:t>
      </w:r>
      <w:r w:rsidR="00F954F4">
        <w:rPr>
          <w:rFonts w:asciiTheme="majorHAnsi" w:hAnsiTheme="majorHAnsi" w:cstheme="majorHAnsi"/>
          <w:b/>
          <w:bCs/>
        </w:rPr>
        <w:t xml:space="preserve">Počet </w:t>
      </w:r>
      <w:proofErr w:type="spellStart"/>
      <w:r w:rsidR="00F954F4">
        <w:rPr>
          <w:rFonts w:asciiTheme="majorHAnsi" w:hAnsiTheme="majorHAnsi" w:cstheme="majorHAnsi"/>
          <w:b/>
          <w:bCs/>
        </w:rPr>
        <w:t>endovaskulárnych</w:t>
      </w:r>
      <w:proofErr w:type="spellEnd"/>
      <w:r w:rsidR="00F954F4">
        <w:rPr>
          <w:rFonts w:asciiTheme="majorHAnsi" w:hAnsiTheme="majorHAnsi" w:cstheme="majorHAnsi"/>
          <w:b/>
          <w:bCs/>
        </w:rPr>
        <w:t xml:space="preserve"> výkonov (mechanické odstránenie krvnej zrazeniny z mozgu) atakuje hranicu 10 %</w:t>
      </w:r>
      <w:r w:rsidR="00555138">
        <w:rPr>
          <w:rFonts w:asciiTheme="majorHAnsi" w:hAnsiTheme="majorHAnsi" w:cstheme="majorHAnsi"/>
          <w:b/>
          <w:bCs/>
        </w:rPr>
        <w:t xml:space="preserve"> a počet </w:t>
      </w:r>
      <w:proofErr w:type="spellStart"/>
      <w:r w:rsidR="00555138">
        <w:rPr>
          <w:rFonts w:asciiTheme="majorHAnsi" w:hAnsiTheme="majorHAnsi" w:cstheme="majorHAnsi"/>
          <w:b/>
          <w:bCs/>
        </w:rPr>
        <w:t>trombolýz</w:t>
      </w:r>
      <w:proofErr w:type="spellEnd"/>
      <w:r w:rsidR="00555138">
        <w:rPr>
          <w:rFonts w:asciiTheme="majorHAnsi" w:hAnsiTheme="majorHAnsi" w:cstheme="majorHAnsi"/>
          <w:b/>
          <w:bCs/>
        </w:rPr>
        <w:t xml:space="preserve"> viac ako 22 %. </w:t>
      </w:r>
      <w:r w:rsidR="00783676">
        <w:rPr>
          <w:rFonts w:asciiTheme="majorHAnsi" w:hAnsiTheme="majorHAnsi" w:cstheme="majorHAnsi"/>
          <w:b/>
          <w:bCs/>
        </w:rPr>
        <w:t xml:space="preserve">Obidva výkony boli realizované u 5,2 % pacientov. </w:t>
      </w:r>
      <w:proofErr w:type="spellStart"/>
      <w:r w:rsidR="00F954F4">
        <w:rPr>
          <w:rFonts w:asciiTheme="majorHAnsi" w:hAnsiTheme="majorHAnsi" w:cstheme="majorHAnsi"/>
          <w:b/>
          <w:bCs/>
        </w:rPr>
        <w:t>Vďaka</w:t>
      </w:r>
      <w:proofErr w:type="spellEnd"/>
      <w:r w:rsidR="00F954F4">
        <w:rPr>
          <w:rFonts w:asciiTheme="majorHAnsi" w:hAnsiTheme="majorHAnsi" w:cstheme="majorHAnsi"/>
          <w:b/>
          <w:bCs/>
        </w:rPr>
        <w:t xml:space="preserve"> týmto ukazovateľom patrí už aj Slovensko medzi krajiny, ktoré vedia poskytnúť pacientom s mŕtvicou adekvátnu zdravotnú starostlivosť 24/7, 7 dní v týždni a 365 dní v roku. </w:t>
      </w:r>
    </w:p>
    <w:p w14:paraId="32EC08C2" w14:textId="77777777" w:rsidR="00555138" w:rsidRDefault="00555138" w:rsidP="00715543">
      <w:pPr>
        <w:spacing w:after="0"/>
        <w:jc w:val="both"/>
        <w:rPr>
          <w:rFonts w:asciiTheme="majorHAnsi" w:hAnsiTheme="majorHAnsi" w:cstheme="majorHAnsi"/>
          <w:b/>
          <w:bCs/>
        </w:rPr>
      </w:pPr>
    </w:p>
    <w:p w14:paraId="089F28DA" w14:textId="32F13A84" w:rsidR="00715543" w:rsidRPr="00EC7DD4" w:rsidRDefault="00F954F4" w:rsidP="00715543">
      <w:pPr>
        <w:spacing w:after="0"/>
        <w:jc w:val="both"/>
        <w:rPr>
          <w:rFonts w:asciiTheme="majorHAnsi" w:hAnsiTheme="majorHAnsi" w:cstheme="majorHAnsi"/>
          <w:b/>
          <w:bCs/>
          <w:color w:val="C00000"/>
        </w:rPr>
      </w:pPr>
      <w:r w:rsidRPr="005E7642">
        <w:rPr>
          <w:rFonts w:asciiTheme="majorHAnsi" w:hAnsiTheme="majorHAnsi" w:cstheme="majorHAnsi"/>
        </w:rPr>
        <w:t xml:space="preserve">Dáta z prvej vlny pandémie vírusu COVID-19 z jari tohto roka ukazujú, že niektorí pacienti s mŕtvicou zostávali doma a z dôvodu rizika nákazy koronavírusom v nemocničnom prostredí nekontaktovali urgentne pri prvých príznakoch mŕtvice rýchlu zdravotnú službu. Aj preto slovenskí neurológovia pred </w:t>
      </w:r>
      <w:r w:rsidR="00783676">
        <w:rPr>
          <w:rFonts w:asciiTheme="majorHAnsi" w:hAnsiTheme="majorHAnsi" w:cstheme="majorHAnsi"/>
        </w:rPr>
        <w:t xml:space="preserve">očakávanou </w:t>
      </w:r>
      <w:r w:rsidRPr="005E7642">
        <w:rPr>
          <w:rFonts w:asciiTheme="majorHAnsi" w:hAnsiTheme="majorHAnsi" w:cstheme="majorHAnsi"/>
        </w:rPr>
        <w:t>druhou vlnou pandémie</w:t>
      </w:r>
      <w:r w:rsidR="00783676">
        <w:rPr>
          <w:rFonts w:asciiTheme="majorHAnsi" w:hAnsiTheme="majorHAnsi" w:cstheme="majorHAnsi"/>
        </w:rPr>
        <w:t xml:space="preserve"> naďalej </w:t>
      </w:r>
      <w:r w:rsidRPr="005E7642">
        <w:rPr>
          <w:rFonts w:asciiTheme="majorHAnsi" w:hAnsiTheme="majorHAnsi" w:cstheme="majorHAnsi"/>
        </w:rPr>
        <w:t>vyzývajú pacientov, aby s mŕtvicou nezostávali doma a volali prvú pomoc tak rýchlo, ako je to možné.</w:t>
      </w:r>
      <w:r>
        <w:rPr>
          <w:rFonts w:asciiTheme="majorHAnsi" w:hAnsiTheme="majorHAnsi" w:cstheme="majorHAnsi"/>
          <w:b/>
          <w:bCs/>
        </w:rPr>
        <w:t xml:space="preserve"> </w:t>
      </w:r>
    </w:p>
    <w:p w14:paraId="41BC793B" w14:textId="7683A119" w:rsidR="004C2471" w:rsidRPr="00D25F90" w:rsidRDefault="004C2471" w:rsidP="00715543">
      <w:pPr>
        <w:spacing w:after="0"/>
        <w:jc w:val="both"/>
        <w:rPr>
          <w:rFonts w:asciiTheme="majorHAnsi" w:hAnsiTheme="majorHAnsi" w:cstheme="majorHAnsi"/>
          <w:b/>
          <w:bCs/>
          <w:color w:val="C00000"/>
        </w:rPr>
      </w:pPr>
    </w:p>
    <w:p w14:paraId="480C127D" w14:textId="7AF50CE1" w:rsidR="00D25F90" w:rsidRPr="005E7642" w:rsidRDefault="00D25F90" w:rsidP="00D25F90">
      <w:pPr>
        <w:spacing w:after="0"/>
        <w:jc w:val="both"/>
        <w:rPr>
          <w:rFonts w:asciiTheme="majorHAnsi" w:hAnsiTheme="majorHAnsi" w:cstheme="majorHAnsi"/>
          <w:b/>
          <w:bCs/>
        </w:rPr>
      </w:pPr>
      <w:r w:rsidRPr="005E7642">
        <w:rPr>
          <w:rFonts w:asciiTheme="majorHAnsi" w:hAnsiTheme="majorHAnsi" w:cstheme="majorHAnsi"/>
          <w:b/>
          <w:bCs/>
        </w:rPr>
        <w:t xml:space="preserve">Rozhoduje ČAS </w:t>
      </w:r>
    </w:p>
    <w:p w14:paraId="6289778D" w14:textId="73C2AAD7" w:rsidR="00D25F90" w:rsidRDefault="00D25F90" w:rsidP="00D25F90">
      <w:pPr>
        <w:spacing w:after="0"/>
        <w:jc w:val="both"/>
        <w:rPr>
          <w:rFonts w:asciiTheme="majorHAnsi" w:hAnsiTheme="majorHAnsi" w:cstheme="majorHAnsi"/>
        </w:rPr>
      </w:pPr>
      <w:r w:rsidRPr="002A4744">
        <w:rPr>
          <w:rFonts w:asciiTheme="majorHAnsi" w:hAnsiTheme="majorHAnsi" w:cstheme="majorHAnsi"/>
        </w:rPr>
        <w:t xml:space="preserve">Slovensko zaznamenalo v liečbe cievnych mozgových príhod významný pokrok z hľadiska podielu </w:t>
      </w:r>
      <w:proofErr w:type="spellStart"/>
      <w:r w:rsidRPr="002A4744">
        <w:rPr>
          <w:rFonts w:asciiTheme="majorHAnsi" w:hAnsiTheme="majorHAnsi" w:cstheme="majorHAnsi"/>
        </w:rPr>
        <w:t>odliečených</w:t>
      </w:r>
      <w:proofErr w:type="spellEnd"/>
      <w:r w:rsidRPr="002A4744">
        <w:rPr>
          <w:rFonts w:asciiTheme="majorHAnsi" w:hAnsiTheme="majorHAnsi" w:cstheme="majorHAnsi"/>
        </w:rPr>
        <w:t xml:space="preserve"> pacientov a aktuálne sa zaraďuje medzi popredné krajiny v liečbe tohto závažného ochorenia. Výzvou však stále zostáva čas do podania akútnej liečby. Na Slovensku sa </w:t>
      </w:r>
      <w:r>
        <w:rPr>
          <w:rFonts w:asciiTheme="majorHAnsi" w:hAnsiTheme="majorHAnsi" w:cstheme="majorHAnsi"/>
        </w:rPr>
        <w:t xml:space="preserve">totiž </w:t>
      </w:r>
      <w:r w:rsidRPr="002A4744">
        <w:rPr>
          <w:rFonts w:asciiTheme="majorHAnsi" w:hAnsiTheme="majorHAnsi" w:cstheme="majorHAnsi"/>
        </w:rPr>
        <w:t xml:space="preserve">čas do podania akútnej liečby pohybuje v rozmedzí </w:t>
      </w:r>
      <w:r>
        <w:rPr>
          <w:rFonts w:asciiTheme="majorHAnsi" w:hAnsiTheme="majorHAnsi" w:cstheme="majorHAnsi"/>
        </w:rPr>
        <w:t xml:space="preserve">od </w:t>
      </w:r>
      <w:r w:rsidRPr="002A4744">
        <w:rPr>
          <w:rFonts w:asciiTheme="majorHAnsi" w:hAnsiTheme="majorHAnsi" w:cstheme="majorHAnsi"/>
        </w:rPr>
        <w:t>17</w:t>
      </w:r>
      <w:r>
        <w:rPr>
          <w:rFonts w:asciiTheme="majorHAnsi" w:hAnsiTheme="majorHAnsi" w:cstheme="majorHAnsi"/>
        </w:rPr>
        <w:t xml:space="preserve"> do</w:t>
      </w:r>
      <w:r w:rsidR="005E7642">
        <w:rPr>
          <w:rFonts w:asciiTheme="majorHAnsi" w:hAnsiTheme="majorHAnsi" w:cstheme="majorHAnsi"/>
        </w:rPr>
        <w:t xml:space="preserve"> </w:t>
      </w:r>
      <w:r w:rsidRPr="002A4744">
        <w:rPr>
          <w:rFonts w:asciiTheme="majorHAnsi" w:hAnsiTheme="majorHAnsi" w:cstheme="majorHAnsi"/>
        </w:rPr>
        <w:t xml:space="preserve">55 minút. </w:t>
      </w:r>
      <w:r w:rsidR="005E7642" w:rsidRPr="005E7642">
        <w:rPr>
          <w:rFonts w:asciiTheme="majorHAnsi" w:hAnsiTheme="majorHAnsi" w:cstheme="majorHAnsi"/>
          <w:i/>
          <w:iCs/>
        </w:rPr>
        <w:t>„</w:t>
      </w:r>
      <w:r w:rsidRPr="005E7642">
        <w:rPr>
          <w:rFonts w:asciiTheme="majorHAnsi" w:hAnsiTheme="majorHAnsi" w:cstheme="majorHAnsi"/>
          <w:i/>
          <w:iCs/>
        </w:rPr>
        <w:t>Cieľom odborníkov je dosiahnuť čas 20 minút od príchodu do nemocnice do podania liečby, ktorá rozpúšťa krvnú zrazeninu a do 60 minút by malo byť zahájené mechanické odstránenie zrazeniny u tých pacientov, ktorí majú uzáver veľkej tepny</w:t>
      </w:r>
      <w:r w:rsidR="005E7642" w:rsidRPr="005E7642">
        <w:rPr>
          <w:rFonts w:asciiTheme="majorHAnsi" w:hAnsiTheme="majorHAnsi" w:cstheme="majorHAnsi"/>
          <w:i/>
          <w:iCs/>
        </w:rPr>
        <w:t>,“</w:t>
      </w:r>
      <w:r w:rsidR="005E7642">
        <w:rPr>
          <w:rFonts w:asciiTheme="majorHAnsi" w:hAnsiTheme="majorHAnsi" w:cstheme="majorHAnsi"/>
        </w:rPr>
        <w:t xml:space="preserve"> vysvetľuje neurológ d</w:t>
      </w:r>
      <w:r w:rsidR="005E7642" w:rsidRPr="005E7642">
        <w:rPr>
          <w:rFonts w:asciiTheme="majorHAnsi" w:hAnsiTheme="majorHAnsi" w:cstheme="majorHAnsi"/>
        </w:rPr>
        <w:t>oc. MUDr. Vladimír Nosáľ, PhD., FESO</w:t>
      </w:r>
      <w:r w:rsidR="00832A98">
        <w:rPr>
          <w:rFonts w:asciiTheme="majorHAnsi" w:hAnsiTheme="majorHAnsi" w:cstheme="majorHAnsi"/>
        </w:rPr>
        <w:t xml:space="preserve"> z Neurologickej kliniky </w:t>
      </w:r>
      <w:proofErr w:type="spellStart"/>
      <w:r w:rsidR="00832A98">
        <w:rPr>
          <w:rFonts w:asciiTheme="majorHAnsi" w:hAnsiTheme="majorHAnsi" w:cstheme="majorHAnsi"/>
        </w:rPr>
        <w:t>Jesseniovej</w:t>
      </w:r>
      <w:proofErr w:type="spellEnd"/>
      <w:r w:rsidR="00832A98">
        <w:rPr>
          <w:rFonts w:asciiTheme="majorHAnsi" w:hAnsiTheme="majorHAnsi" w:cstheme="majorHAnsi"/>
        </w:rPr>
        <w:t xml:space="preserve"> LF UK v Martine a predseda </w:t>
      </w:r>
      <w:proofErr w:type="spellStart"/>
      <w:r w:rsidR="00832A98">
        <w:rPr>
          <w:rFonts w:asciiTheme="majorHAnsi" w:hAnsiTheme="majorHAnsi" w:cstheme="majorHAnsi"/>
        </w:rPr>
        <w:t>Cerebrovaskulárnej</w:t>
      </w:r>
      <w:proofErr w:type="spellEnd"/>
      <w:r w:rsidR="00832A98">
        <w:rPr>
          <w:rFonts w:asciiTheme="majorHAnsi" w:hAnsiTheme="majorHAnsi" w:cstheme="majorHAnsi"/>
        </w:rPr>
        <w:t xml:space="preserve"> sekcie </w:t>
      </w:r>
      <w:proofErr w:type="spellStart"/>
      <w:r w:rsidR="00832A98">
        <w:rPr>
          <w:rFonts w:asciiTheme="majorHAnsi" w:hAnsiTheme="majorHAnsi" w:cstheme="majorHAnsi"/>
        </w:rPr>
        <w:t>SNeS</w:t>
      </w:r>
      <w:proofErr w:type="spellEnd"/>
      <w:r w:rsidR="00832A98">
        <w:rPr>
          <w:rFonts w:asciiTheme="majorHAnsi" w:hAnsiTheme="majorHAnsi" w:cstheme="majorHAnsi"/>
        </w:rPr>
        <w:t xml:space="preserve">. </w:t>
      </w:r>
      <w:r>
        <w:rPr>
          <w:rFonts w:asciiTheme="majorHAnsi" w:hAnsiTheme="majorHAnsi" w:cstheme="majorHAnsi"/>
        </w:rPr>
        <w:t>Najlepší</w:t>
      </w:r>
      <w:r w:rsidR="00783676">
        <w:rPr>
          <w:rFonts w:asciiTheme="majorHAnsi" w:hAnsiTheme="majorHAnsi" w:cstheme="majorHAnsi"/>
        </w:rPr>
        <w:t xml:space="preserve"> priemerný</w:t>
      </w:r>
      <w:r>
        <w:rPr>
          <w:rFonts w:asciiTheme="majorHAnsi" w:hAnsiTheme="majorHAnsi" w:cstheme="majorHAnsi"/>
        </w:rPr>
        <w:t xml:space="preserve"> čas</w:t>
      </w:r>
      <w:r w:rsidR="005E7642">
        <w:rPr>
          <w:rFonts w:asciiTheme="majorHAnsi" w:hAnsiTheme="majorHAnsi" w:cstheme="majorHAnsi"/>
        </w:rPr>
        <w:t>,</w:t>
      </w:r>
      <w:r>
        <w:rPr>
          <w:rFonts w:asciiTheme="majorHAnsi" w:hAnsiTheme="majorHAnsi" w:cstheme="majorHAnsi"/>
        </w:rPr>
        <w:t xml:space="preserve"> čo sa podania </w:t>
      </w:r>
      <w:proofErr w:type="spellStart"/>
      <w:r>
        <w:rPr>
          <w:rFonts w:asciiTheme="majorHAnsi" w:hAnsiTheme="majorHAnsi" w:cstheme="majorHAnsi"/>
        </w:rPr>
        <w:t>trombolýzy</w:t>
      </w:r>
      <w:proofErr w:type="spellEnd"/>
      <w:r>
        <w:rPr>
          <w:rFonts w:asciiTheme="majorHAnsi" w:hAnsiTheme="majorHAnsi" w:cstheme="majorHAnsi"/>
        </w:rPr>
        <w:t xml:space="preserve"> týka</w:t>
      </w:r>
      <w:r w:rsidR="005E7642">
        <w:rPr>
          <w:rFonts w:asciiTheme="majorHAnsi" w:hAnsiTheme="majorHAnsi" w:cstheme="majorHAnsi"/>
        </w:rPr>
        <w:t>,</w:t>
      </w:r>
      <w:r>
        <w:rPr>
          <w:rFonts w:asciiTheme="majorHAnsi" w:hAnsiTheme="majorHAnsi" w:cstheme="majorHAnsi"/>
        </w:rPr>
        <w:t xml:space="preserve"> dosahuje nemocnica v Skalici (17 min.), nasleduje Levoča, Brezno, Košice-Šaca, L. Mikuláš. N. Zámky, Komárno, Galanta, Bardejov a desiatku uzatvára Zvolen. Poradie sa značne mení v prípade, ak do štatistík zahrnieme aj tie pracoviská, v ktorých sa okrem </w:t>
      </w:r>
      <w:proofErr w:type="spellStart"/>
      <w:r>
        <w:rPr>
          <w:rFonts w:asciiTheme="majorHAnsi" w:hAnsiTheme="majorHAnsi" w:cstheme="majorHAnsi"/>
        </w:rPr>
        <w:t>trombolytickej</w:t>
      </w:r>
      <w:proofErr w:type="spellEnd"/>
      <w:r>
        <w:rPr>
          <w:rFonts w:asciiTheme="majorHAnsi" w:hAnsiTheme="majorHAnsi" w:cstheme="majorHAnsi"/>
        </w:rPr>
        <w:t xml:space="preserve">  liečby </w:t>
      </w:r>
      <w:r w:rsidR="004337A3">
        <w:rPr>
          <w:rFonts w:asciiTheme="majorHAnsi" w:hAnsiTheme="majorHAnsi" w:cstheme="majorHAnsi"/>
        </w:rPr>
        <w:t xml:space="preserve">realizuje aj </w:t>
      </w:r>
      <w:proofErr w:type="spellStart"/>
      <w:r w:rsidR="004337A3">
        <w:rPr>
          <w:rFonts w:asciiTheme="majorHAnsi" w:hAnsiTheme="majorHAnsi" w:cstheme="majorHAnsi"/>
        </w:rPr>
        <w:t>endovaskulárna</w:t>
      </w:r>
      <w:proofErr w:type="spellEnd"/>
      <w:r w:rsidR="004337A3">
        <w:rPr>
          <w:rFonts w:asciiTheme="majorHAnsi" w:hAnsiTheme="majorHAnsi" w:cstheme="majorHAnsi"/>
        </w:rPr>
        <w:t xml:space="preserve"> liečba (mechanické odstránenie krvnej zrazeniny)</w:t>
      </w:r>
      <w:r w:rsidR="000179EF">
        <w:rPr>
          <w:rFonts w:asciiTheme="majorHAnsi" w:hAnsiTheme="majorHAnsi" w:cstheme="majorHAnsi"/>
        </w:rPr>
        <w:t>,</w:t>
      </w:r>
      <w:r w:rsidR="003C2991">
        <w:rPr>
          <w:rFonts w:asciiTheme="majorHAnsi" w:hAnsiTheme="majorHAnsi" w:cstheme="majorHAnsi"/>
        </w:rPr>
        <w:t xml:space="preserve"> ktorá si vyžaduje dlhší čas do zahájenia liečby. </w:t>
      </w:r>
      <w:r w:rsidR="004337A3">
        <w:rPr>
          <w:rFonts w:asciiTheme="majorHAnsi" w:hAnsiTheme="majorHAnsi" w:cstheme="majorHAnsi"/>
        </w:rPr>
        <w:t>Z tohto pohľadu z hľadiska času dosahuje najlepšie výsledky nemocnica v Nitre (39 min.)</w:t>
      </w:r>
      <w:r w:rsidR="00832A98">
        <w:rPr>
          <w:rFonts w:asciiTheme="majorHAnsi" w:hAnsiTheme="majorHAnsi" w:cstheme="majorHAnsi"/>
        </w:rPr>
        <w:t>,</w:t>
      </w:r>
      <w:r w:rsidR="004337A3">
        <w:rPr>
          <w:rFonts w:asciiTheme="majorHAnsi" w:hAnsiTheme="majorHAnsi" w:cstheme="majorHAnsi"/>
        </w:rPr>
        <w:t xml:space="preserve"> nasleduje Martin, Košice-SNP, Trnava, B. Bystrica a Bratislava – Staré mesto. </w:t>
      </w:r>
    </w:p>
    <w:p w14:paraId="0B0D680F" w14:textId="77777777" w:rsidR="00D25F90" w:rsidRPr="002A4744" w:rsidRDefault="00D25F90" w:rsidP="00D25F90">
      <w:pPr>
        <w:spacing w:after="0"/>
        <w:jc w:val="both"/>
        <w:rPr>
          <w:rFonts w:asciiTheme="majorHAnsi" w:hAnsiTheme="majorHAnsi" w:cstheme="majorHAnsi"/>
        </w:rPr>
      </w:pPr>
    </w:p>
    <w:p w14:paraId="49B0D30A" w14:textId="65515872" w:rsidR="00555138" w:rsidRPr="005E7642" w:rsidRDefault="00555138" w:rsidP="00715543">
      <w:pPr>
        <w:spacing w:after="0"/>
        <w:jc w:val="both"/>
        <w:rPr>
          <w:rFonts w:asciiTheme="majorHAnsi" w:hAnsiTheme="majorHAnsi" w:cstheme="majorHAnsi"/>
          <w:b/>
          <w:bCs/>
        </w:rPr>
      </w:pPr>
      <w:r w:rsidRPr="005E7642">
        <w:rPr>
          <w:rFonts w:asciiTheme="majorHAnsi" w:hAnsiTheme="majorHAnsi" w:cstheme="majorHAnsi"/>
          <w:b/>
          <w:bCs/>
        </w:rPr>
        <w:t xml:space="preserve">Počet výkonov </w:t>
      </w:r>
      <w:r>
        <w:rPr>
          <w:rFonts w:asciiTheme="majorHAnsi" w:hAnsiTheme="majorHAnsi" w:cstheme="majorHAnsi"/>
          <w:b/>
          <w:bCs/>
        </w:rPr>
        <w:t>v ikto</w:t>
      </w:r>
      <w:r w:rsidR="005E7642">
        <w:rPr>
          <w:rFonts w:asciiTheme="majorHAnsi" w:hAnsiTheme="majorHAnsi" w:cstheme="majorHAnsi"/>
          <w:b/>
          <w:bCs/>
        </w:rPr>
        <w:t>v</w:t>
      </w:r>
      <w:r>
        <w:rPr>
          <w:rFonts w:asciiTheme="majorHAnsi" w:hAnsiTheme="majorHAnsi" w:cstheme="majorHAnsi"/>
          <w:b/>
          <w:bCs/>
        </w:rPr>
        <w:t xml:space="preserve">ých centrách </w:t>
      </w:r>
    </w:p>
    <w:p w14:paraId="0A583820" w14:textId="2DAEA64B" w:rsidR="004337A3" w:rsidRDefault="004337A3" w:rsidP="00715543">
      <w:pPr>
        <w:spacing w:after="0"/>
        <w:jc w:val="both"/>
        <w:rPr>
          <w:rFonts w:asciiTheme="majorHAnsi" w:hAnsiTheme="majorHAnsi" w:cstheme="majorHAnsi"/>
        </w:rPr>
      </w:pPr>
      <w:r>
        <w:rPr>
          <w:rFonts w:asciiTheme="majorHAnsi" w:hAnsiTheme="majorHAnsi" w:cstheme="majorHAnsi"/>
        </w:rPr>
        <w:t xml:space="preserve">Z hľadiska počtu </w:t>
      </w:r>
      <w:r w:rsidR="00B675B1">
        <w:rPr>
          <w:rFonts w:asciiTheme="majorHAnsi" w:hAnsiTheme="majorHAnsi" w:cstheme="majorHAnsi"/>
        </w:rPr>
        <w:t>realizovaných</w:t>
      </w:r>
      <w:r>
        <w:rPr>
          <w:rFonts w:asciiTheme="majorHAnsi" w:hAnsiTheme="majorHAnsi" w:cstheme="majorHAnsi"/>
        </w:rPr>
        <w:t xml:space="preserve"> </w:t>
      </w:r>
      <w:proofErr w:type="spellStart"/>
      <w:r>
        <w:rPr>
          <w:rFonts w:asciiTheme="majorHAnsi" w:hAnsiTheme="majorHAnsi" w:cstheme="majorHAnsi"/>
        </w:rPr>
        <w:t>trombolýz</w:t>
      </w:r>
      <w:proofErr w:type="spellEnd"/>
      <w:r>
        <w:rPr>
          <w:rFonts w:asciiTheme="majorHAnsi" w:hAnsiTheme="majorHAnsi" w:cstheme="majorHAnsi"/>
        </w:rPr>
        <w:t xml:space="preserve"> vedie štatistiku nemocnica </w:t>
      </w:r>
      <w:r w:rsidR="00832A98">
        <w:rPr>
          <w:rFonts w:asciiTheme="majorHAnsi" w:hAnsiTheme="majorHAnsi" w:cstheme="majorHAnsi"/>
        </w:rPr>
        <w:t xml:space="preserve">v </w:t>
      </w:r>
      <w:r>
        <w:rPr>
          <w:rFonts w:asciiTheme="majorHAnsi" w:hAnsiTheme="majorHAnsi" w:cstheme="majorHAnsi"/>
        </w:rPr>
        <w:t>Komárn</w:t>
      </w:r>
      <w:r w:rsidR="00832A98">
        <w:rPr>
          <w:rFonts w:asciiTheme="majorHAnsi" w:hAnsiTheme="majorHAnsi" w:cstheme="majorHAnsi"/>
        </w:rPr>
        <w:t>e</w:t>
      </w:r>
      <w:r>
        <w:rPr>
          <w:rFonts w:asciiTheme="majorHAnsi" w:hAnsiTheme="majorHAnsi" w:cstheme="majorHAnsi"/>
        </w:rPr>
        <w:t>, nasleduje Svidník, Košice-Šaca, Ska</w:t>
      </w:r>
      <w:r w:rsidR="00B675B1">
        <w:rPr>
          <w:rFonts w:asciiTheme="majorHAnsi" w:hAnsiTheme="majorHAnsi" w:cstheme="majorHAnsi"/>
        </w:rPr>
        <w:t>l</w:t>
      </w:r>
      <w:r>
        <w:rPr>
          <w:rFonts w:asciiTheme="majorHAnsi" w:hAnsiTheme="majorHAnsi" w:cstheme="majorHAnsi"/>
        </w:rPr>
        <w:t xml:space="preserve">ica, L. Mikuláš, D. Kubín, Trebišov, Vranov nad Topľou, Brezno a desiatku </w:t>
      </w:r>
      <w:r w:rsidR="00B675B1">
        <w:rPr>
          <w:rFonts w:asciiTheme="majorHAnsi" w:hAnsiTheme="majorHAnsi" w:cstheme="majorHAnsi"/>
        </w:rPr>
        <w:t>u</w:t>
      </w:r>
      <w:r>
        <w:rPr>
          <w:rFonts w:asciiTheme="majorHAnsi" w:hAnsiTheme="majorHAnsi" w:cstheme="majorHAnsi"/>
        </w:rPr>
        <w:t xml:space="preserve">zatvára Ružomberok. Podľa počtu </w:t>
      </w:r>
      <w:proofErr w:type="spellStart"/>
      <w:r>
        <w:rPr>
          <w:rFonts w:asciiTheme="majorHAnsi" w:hAnsiTheme="majorHAnsi" w:cstheme="majorHAnsi"/>
        </w:rPr>
        <w:t>endovaskulárnych</w:t>
      </w:r>
      <w:proofErr w:type="spellEnd"/>
      <w:r>
        <w:rPr>
          <w:rFonts w:asciiTheme="majorHAnsi" w:hAnsiTheme="majorHAnsi" w:cstheme="majorHAnsi"/>
        </w:rPr>
        <w:t xml:space="preserve"> výkonov vedie štatistiku Trnava (217 výkonov), nasleduj</w:t>
      </w:r>
      <w:r w:rsidR="00832A98">
        <w:rPr>
          <w:rFonts w:asciiTheme="majorHAnsi" w:hAnsiTheme="majorHAnsi" w:cstheme="majorHAnsi"/>
        </w:rPr>
        <w:t>ú</w:t>
      </w:r>
      <w:r>
        <w:rPr>
          <w:rFonts w:asciiTheme="majorHAnsi" w:hAnsiTheme="majorHAnsi" w:cstheme="majorHAnsi"/>
        </w:rPr>
        <w:t xml:space="preserve"> Košice-SNP (164 výkonov)</w:t>
      </w:r>
      <w:r w:rsidR="00832A98">
        <w:rPr>
          <w:rFonts w:asciiTheme="majorHAnsi" w:hAnsiTheme="majorHAnsi" w:cstheme="majorHAnsi"/>
        </w:rPr>
        <w:t xml:space="preserve"> a prvú trojku uzatvára bratislavské </w:t>
      </w:r>
      <w:r>
        <w:rPr>
          <w:rFonts w:asciiTheme="majorHAnsi" w:hAnsiTheme="majorHAnsi" w:cstheme="majorHAnsi"/>
        </w:rPr>
        <w:t xml:space="preserve">CINRE (162 výkonov).  </w:t>
      </w:r>
    </w:p>
    <w:p w14:paraId="21B89D7D" w14:textId="427E9003" w:rsidR="00AA17C1" w:rsidRPr="004337A3" w:rsidRDefault="00AA17C1" w:rsidP="00715543">
      <w:pPr>
        <w:spacing w:after="0"/>
        <w:jc w:val="both"/>
        <w:rPr>
          <w:rFonts w:asciiTheme="majorHAnsi" w:hAnsiTheme="majorHAnsi" w:cstheme="majorHAnsi"/>
        </w:rPr>
      </w:pPr>
    </w:p>
    <w:p w14:paraId="47F9E0AC" w14:textId="77777777" w:rsidR="005E7642" w:rsidRDefault="00555138" w:rsidP="00715543">
      <w:pPr>
        <w:spacing w:after="0"/>
        <w:jc w:val="both"/>
        <w:rPr>
          <w:rFonts w:asciiTheme="majorHAnsi" w:hAnsiTheme="majorHAnsi" w:cstheme="majorHAnsi"/>
          <w:b/>
          <w:bCs/>
        </w:rPr>
      </w:pPr>
      <w:r w:rsidRPr="005E7642">
        <w:rPr>
          <w:rFonts w:asciiTheme="majorHAnsi" w:hAnsiTheme="majorHAnsi" w:cstheme="majorHAnsi"/>
          <w:b/>
          <w:bCs/>
        </w:rPr>
        <w:t>Pacienti sa báli COVID</w:t>
      </w:r>
      <w:r w:rsidR="005E7642">
        <w:rPr>
          <w:rFonts w:asciiTheme="majorHAnsi" w:hAnsiTheme="majorHAnsi" w:cstheme="majorHAnsi"/>
          <w:b/>
          <w:bCs/>
        </w:rPr>
        <w:t>-u</w:t>
      </w:r>
    </w:p>
    <w:p w14:paraId="70B06A65" w14:textId="664C300B" w:rsidR="0097467D" w:rsidRPr="00555138" w:rsidRDefault="00B17805" w:rsidP="00715543">
      <w:pPr>
        <w:spacing w:after="0"/>
        <w:jc w:val="both"/>
        <w:rPr>
          <w:rFonts w:asciiTheme="majorHAnsi" w:hAnsiTheme="majorHAnsi" w:cstheme="majorHAnsi"/>
        </w:rPr>
      </w:pPr>
      <w:r w:rsidRPr="00EC7DD4">
        <w:rPr>
          <w:rFonts w:asciiTheme="majorHAnsi" w:hAnsiTheme="majorHAnsi" w:cstheme="majorHAnsi"/>
        </w:rPr>
        <w:t xml:space="preserve">Dobre </w:t>
      </w:r>
      <w:r w:rsidR="0097467D" w:rsidRPr="00EC7DD4">
        <w:rPr>
          <w:rFonts w:asciiTheme="majorHAnsi" w:hAnsiTheme="majorHAnsi" w:cstheme="majorHAnsi"/>
        </w:rPr>
        <w:t>naštartovaný m</w:t>
      </w:r>
      <w:r w:rsidRPr="00EC7DD4">
        <w:rPr>
          <w:rFonts w:asciiTheme="majorHAnsi" w:hAnsiTheme="majorHAnsi" w:cstheme="majorHAnsi"/>
        </w:rPr>
        <w:t>anažment cievnych mozgových príhod na Slovensku však</w:t>
      </w:r>
      <w:r w:rsidR="0097467D" w:rsidRPr="00EC7DD4">
        <w:rPr>
          <w:rFonts w:asciiTheme="majorHAnsi" w:hAnsiTheme="majorHAnsi" w:cstheme="majorHAnsi"/>
        </w:rPr>
        <w:t xml:space="preserve"> v tomto roku ovplyvnila pandémia koronavírusu. Odborníci vyhodnotili ako sa zmenil počet hospitalizovaných a liečených pacientov v porovnaní s minulým rokom. </w:t>
      </w:r>
      <w:r w:rsidR="0097467D" w:rsidRPr="00EC7DD4">
        <w:rPr>
          <w:rFonts w:asciiTheme="majorHAnsi" w:hAnsiTheme="majorHAnsi" w:cstheme="majorHAnsi"/>
          <w:i/>
          <w:iCs/>
        </w:rPr>
        <w:t xml:space="preserve">„V počiatočných mesiacoch pandémie koronavírusu došlo </w:t>
      </w:r>
      <w:r w:rsidR="0097467D" w:rsidRPr="00EC7DD4">
        <w:rPr>
          <w:rFonts w:asciiTheme="majorHAnsi" w:hAnsiTheme="majorHAnsi" w:cstheme="majorHAnsi"/>
          <w:i/>
          <w:iCs/>
        </w:rPr>
        <w:lastRenderedPageBreak/>
        <w:t>k poklesu hospitalizovaných pacientov s cievnou mozgovou príhodou</w:t>
      </w:r>
      <w:r w:rsidR="003C1E7D" w:rsidRPr="00EC7DD4">
        <w:rPr>
          <w:rFonts w:asciiTheme="majorHAnsi" w:hAnsiTheme="majorHAnsi" w:cstheme="majorHAnsi"/>
          <w:i/>
          <w:iCs/>
        </w:rPr>
        <w:t>.</w:t>
      </w:r>
      <w:r w:rsidR="003C2991">
        <w:rPr>
          <w:rFonts w:asciiTheme="majorHAnsi" w:hAnsiTheme="majorHAnsi" w:cstheme="majorHAnsi"/>
          <w:i/>
          <w:iCs/>
        </w:rPr>
        <w:t xml:space="preserve"> V porovnaní s rovnakým obdobím</w:t>
      </w:r>
      <w:r w:rsidR="00555138">
        <w:rPr>
          <w:rFonts w:asciiTheme="majorHAnsi" w:hAnsiTheme="majorHAnsi" w:cstheme="majorHAnsi"/>
          <w:i/>
          <w:iCs/>
        </w:rPr>
        <w:t xml:space="preserve"> </w:t>
      </w:r>
      <w:r w:rsidR="003C2991">
        <w:rPr>
          <w:rFonts w:asciiTheme="majorHAnsi" w:hAnsiTheme="majorHAnsi" w:cstheme="majorHAnsi"/>
          <w:i/>
          <w:iCs/>
        </w:rPr>
        <w:t xml:space="preserve">minulého roka sme zaznamenali o 569 hospitalizácií menej (2019: 2090 vs 2020: 1521 hospitalizácií). </w:t>
      </w:r>
      <w:r w:rsidR="003C1E7D" w:rsidRPr="00555138">
        <w:rPr>
          <w:rFonts w:asciiTheme="majorHAnsi" w:hAnsiTheme="majorHAnsi" w:cstheme="majorHAnsi"/>
          <w:i/>
          <w:iCs/>
        </w:rPr>
        <w:t xml:space="preserve">Na druhej strane, pacienti, ktorí prišli do nemocnice dostali porovnateľnú starostlivosť ako v období </w:t>
      </w:r>
      <w:r w:rsidR="00D8051F" w:rsidRPr="00555138">
        <w:rPr>
          <w:rFonts w:asciiTheme="majorHAnsi" w:hAnsiTheme="majorHAnsi" w:cstheme="majorHAnsi"/>
          <w:i/>
          <w:iCs/>
        </w:rPr>
        <w:t>pred pandémiou</w:t>
      </w:r>
      <w:r w:rsidR="003C1E7D" w:rsidRPr="00555138">
        <w:rPr>
          <w:rFonts w:asciiTheme="majorHAnsi" w:hAnsiTheme="majorHAnsi" w:cstheme="majorHAnsi"/>
          <w:i/>
          <w:iCs/>
        </w:rPr>
        <w:t xml:space="preserve">,“ </w:t>
      </w:r>
      <w:r w:rsidR="003C1E7D" w:rsidRPr="00555138">
        <w:rPr>
          <w:rFonts w:asciiTheme="majorHAnsi" w:hAnsiTheme="majorHAnsi" w:cstheme="majorHAnsi"/>
        </w:rPr>
        <w:t xml:space="preserve">približuje prof. MUDr. Zuzana </w:t>
      </w:r>
      <w:proofErr w:type="spellStart"/>
      <w:r w:rsidR="003C1E7D" w:rsidRPr="00555138">
        <w:rPr>
          <w:rFonts w:asciiTheme="majorHAnsi" w:hAnsiTheme="majorHAnsi" w:cstheme="majorHAnsi"/>
        </w:rPr>
        <w:t>Gdovinová</w:t>
      </w:r>
      <w:proofErr w:type="spellEnd"/>
      <w:r w:rsidR="003C1E7D" w:rsidRPr="00555138">
        <w:rPr>
          <w:rFonts w:asciiTheme="majorHAnsi" w:hAnsiTheme="majorHAnsi" w:cstheme="majorHAnsi"/>
        </w:rPr>
        <w:t>, CSc., FESO, prezidentka Slovenskej neurologickej spoločnosti</w:t>
      </w:r>
      <w:r w:rsidR="00832A98">
        <w:rPr>
          <w:rFonts w:asciiTheme="majorHAnsi" w:hAnsiTheme="majorHAnsi" w:cstheme="majorHAnsi"/>
        </w:rPr>
        <w:t xml:space="preserve"> a prednostka Neurologickej kliniky UNPJŠ v Košiciach</w:t>
      </w:r>
      <w:r w:rsidR="003C1E7D" w:rsidRPr="00555138">
        <w:rPr>
          <w:rFonts w:asciiTheme="majorHAnsi" w:hAnsiTheme="majorHAnsi" w:cstheme="majorHAnsi"/>
        </w:rPr>
        <w:t>. Medián času do podania liečby bol v čase pandémie 30 minút</w:t>
      </w:r>
      <w:r w:rsidR="00832A98">
        <w:rPr>
          <w:rFonts w:asciiTheme="majorHAnsi" w:hAnsiTheme="majorHAnsi" w:cstheme="majorHAnsi"/>
        </w:rPr>
        <w:t>.</w:t>
      </w:r>
      <w:r w:rsidR="003C1E7D" w:rsidRPr="00B675B1">
        <w:rPr>
          <w:rFonts w:asciiTheme="majorHAnsi" w:hAnsiTheme="majorHAnsi" w:cstheme="majorHAnsi"/>
        </w:rPr>
        <w:t xml:space="preserve"> </w:t>
      </w:r>
    </w:p>
    <w:p w14:paraId="6CD77DF0" w14:textId="77777777" w:rsidR="0097467D" w:rsidRPr="00EC7DD4" w:rsidRDefault="0097467D" w:rsidP="00715543">
      <w:pPr>
        <w:spacing w:after="0"/>
        <w:jc w:val="both"/>
        <w:rPr>
          <w:rFonts w:asciiTheme="majorHAnsi" w:hAnsiTheme="majorHAnsi" w:cstheme="majorHAnsi"/>
          <w:i/>
          <w:iCs/>
        </w:rPr>
      </w:pPr>
    </w:p>
    <w:p w14:paraId="4C44518A" w14:textId="7510C8A2" w:rsidR="003C1E7D" w:rsidRPr="00EC7DD4" w:rsidRDefault="003C1E7D" w:rsidP="00715543">
      <w:pPr>
        <w:spacing w:after="0"/>
        <w:jc w:val="both"/>
        <w:rPr>
          <w:rFonts w:asciiTheme="majorHAnsi" w:hAnsiTheme="majorHAnsi" w:cstheme="majorHAnsi"/>
        </w:rPr>
      </w:pPr>
      <w:r w:rsidRPr="00EC7DD4">
        <w:rPr>
          <w:rFonts w:asciiTheme="majorHAnsi" w:hAnsiTheme="majorHAnsi" w:cstheme="majorHAnsi"/>
          <w:i/>
          <w:iCs/>
        </w:rPr>
        <w:t>„Dosiahnuté výsledky hospitalizácie a liečby pacientov s</w:t>
      </w:r>
      <w:r w:rsidR="00B675B1">
        <w:rPr>
          <w:rFonts w:asciiTheme="majorHAnsi" w:hAnsiTheme="majorHAnsi" w:cstheme="majorHAnsi"/>
          <w:i/>
          <w:iCs/>
        </w:rPr>
        <w:t> cievnou mozgovou príhodou</w:t>
      </w:r>
      <w:r w:rsidR="00555138">
        <w:rPr>
          <w:rFonts w:asciiTheme="majorHAnsi" w:hAnsiTheme="majorHAnsi" w:cstheme="majorHAnsi"/>
          <w:i/>
          <w:iCs/>
        </w:rPr>
        <w:t xml:space="preserve"> (CMP) </w:t>
      </w:r>
      <w:r w:rsidRPr="00EC7DD4">
        <w:rPr>
          <w:rFonts w:asciiTheme="majorHAnsi" w:hAnsiTheme="majorHAnsi" w:cstheme="majorHAnsi"/>
          <w:i/>
          <w:iCs/>
        </w:rPr>
        <w:t>v prvých mesiacoch pandémie sú porovnateľné s krajinami s nižším výskytom pozitívne testovaných pacientov na COVID-19. Na týchto výsledkoch má podiel systém starostlivosti o pacientov s CMP vypracovaný Slovenskou neurologickou spoločnosťou, ale aj včasný začiatok kampane „Nezostávaj s </w:t>
      </w:r>
      <w:r w:rsidR="00555138">
        <w:rPr>
          <w:rFonts w:asciiTheme="majorHAnsi" w:hAnsiTheme="majorHAnsi" w:cstheme="majorHAnsi"/>
          <w:i/>
          <w:iCs/>
        </w:rPr>
        <w:t>mŕtvicou</w:t>
      </w:r>
      <w:r w:rsidRPr="00EC7DD4">
        <w:rPr>
          <w:rFonts w:asciiTheme="majorHAnsi" w:hAnsiTheme="majorHAnsi" w:cstheme="majorHAnsi"/>
          <w:i/>
          <w:iCs/>
        </w:rPr>
        <w:t xml:space="preserve"> doma“, </w:t>
      </w:r>
      <w:r w:rsidRPr="00EC7DD4">
        <w:rPr>
          <w:rFonts w:asciiTheme="majorHAnsi" w:hAnsiTheme="majorHAnsi" w:cstheme="majorHAnsi"/>
        </w:rPr>
        <w:t xml:space="preserve">dodáva </w:t>
      </w:r>
      <w:r w:rsidR="00344F97" w:rsidRPr="00EC7DD4">
        <w:rPr>
          <w:rFonts w:asciiTheme="majorHAnsi" w:hAnsiTheme="majorHAnsi" w:cstheme="majorHAnsi"/>
        </w:rPr>
        <w:t xml:space="preserve">prof. MUDr. Zuzana </w:t>
      </w:r>
      <w:proofErr w:type="spellStart"/>
      <w:r w:rsidR="00344F97" w:rsidRPr="00EC7DD4">
        <w:rPr>
          <w:rFonts w:asciiTheme="majorHAnsi" w:hAnsiTheme="majorHAnsi" w:cstheme="majorHAnsi"/>
        </w:rPr>
        <w:t>Gdovinová</w:t>
      </w:r>
      <w:proofErr w:type="spellEnd"/>
      <w:r w:rsidR="00344F97" w:rsidRPr="00EC7DD4">
        <w:rPr>
          <w:rFonts w:asciiTheme="majorHAnsi" w:hAnsiTheme="majorHAnsi" w:cstheme="majorHAnsi"/>
        </w:rPr>
        <w:t xml:space="preserve">, CSc., FESO. </w:t>
      </w:r>
      <w:r w:rsidR="009C2850">
        <w:rPr>
          <w:rFonts w:asciiTheme="majorHAnsi" w:hAnsiTheme="majorHAnsi" w:cstheme="majorHAnsi"/>
        </w:rPr>
        <w:t>Naopak, p</w:t>
      </w:r>
      <w:r w:rsidR="00344F97" w:rsidRPr="00EC7DD4">
        <w:rPr>
          <w:rFonts w:asciiTheme="majorHAnsi" w:hAnsiTheme="majorHAnsi" w:cstheme="majorHAnsi"/>
        </w:rPr>
        <w:t>okles hospitalizovaných pacientov môže byť  spôsobený práve tým, že sa báli nákazy novým koronavírusom.</w:t>
      </w:r>
    </w:p>
    <w:p w14:paraId="5AC5EE73" w14:textId="77777777" w:rsidR="003C1E7D" w:rsidRPr="005E7642" w:rsidRDefault="003C1E7D" w:rsidP="00715543">
      <w:pPr>
        <w:spacing w:after="0"/>
        <w:jc w:val="both"/>
        <w:rPr>
          <w:rFonts w:asciiTheme="majorHAnsi" w:hAnsiTheme="majorHAnsi" w:cstheme="majorHAnsi"/>
          <w:i/>
          <w:iCs/>
        </w:rPr>
      </w:pPr>
    </w:p>
    <w:p w14:paraId="6579A02D" w14:textId="4198DB73" w:rsidR="004C2471" w:rsidRDefault="00344F97" w:rsidP="00715543">
      <w:pPr>
        <w:spacing w:after="0"/>
        <w:jc w:val="both"/>
        <w:rPr>
          <w:rFonts w:asciiTheme="majorHAnsi" w:hAnsiTheme="majorHAnsi" w:cstheme="majorHAnsi"/>
        </w:rPr>
      </w:pPr>
      <w:r w:rsidRPr="00EC7DD4">
        <w:rPr>
          <w:rFonts w:asciiTheme="majorHAnsi" w:hAnsiTheme="majorHAnsi" w:cstheme="majorHAnsi"/>
        </w:rPr>
        <w:t>Napriek neustálemu zlepšovaniu v manažmente liečby pacientov s</w:t>
      </w:r>
      <w:r w:rsidR="00E37E94" w:rsidRPr="00F954F4">
        <w:rPr>
          <w:rFonts w:asciiTheme="majorHAnsi" w:hAnsiTheme="majorHAnsi" w:cstheme="majorHAnsi"/>
        </w:rPr>
        <w:t> </w:t>
      </w:r>
      <w:r w:rsidRPr="00F954F4">
        <w:rPr>
          <w:rFonts w:asciiTheme="majorHAnsi" w:hAnsiTheme="majorHAnsi" w:cstheme="majorHAnsi"/>
        </w:rPr>
        <w:t>CMP</w:t>
      </w:r>
      <w:r w:rsidR="00E37E94" w:rsidRPr="00EC7DD4">
        <w:rPr>
          <w:rFonts w:asciiTheme="majorHAnsi" w:hAnsiTheme="majorHAnsi" w:cstheme="majorHAnsi"/>
        </w:rPr>
        <w:t>, na Slovensku stále chýba adekvátne technické vybavenie a aj nedostatočná následná starostlivosť.</w:t>
      </w:r>
      <w:r w:rsidR="008800C1">
        <w:rPr>
          <w:rFonts w:asciiTheme="majorHAnsi" w:hAnsiTheme="majorHAnsi" w:cstheme="majorHAnsi"/>
        </w:rPr>
        <w:t xml:space="preserve"> </w:t>
      </w:r>
      <w:r w:rsidR="005348AD">
        <w:rPr>
          <w:rFonts w:asciiTheme="majorHAnsi" w:hAnsiTheme="majorHAnsi" w:cstheme="majorHAnsi"/>
        </w:rPr>
        <w:t>Ako nevyhnutná sa v tejto súvislosti javí podpora Vlády SR</w:t>
      </w:r>
      <w:r w:rsidR="00E37E94" w:rsidRPr="00EC7DD4">
        <w:rPr>
          <w:rFonts w:asciiTheme="majorHAnsi" w:hAnsiTheme="majorHAnsi" w:cstheme="majorHAnsi"/>
        </w:rPr>
        <w:t xml:space="preserve"> </w:t>
      </w:r>
      <w:r w:rsidR="005348AD">
        <w:rPr>
          <w:rFonts w:asciiTheme="majorHAnsi" w:hAnsiTheme="majorHAnsi" w:cstheme="majorHAnsi"/>
        </w:rPr>
        <w:t xml:space="preserve">v oblasti materiálno-technickom vybavení komplexných iktových centier. Nemenej dôležitá je oblasť podpory kontinuálneho vzdelávania lekárov a zdravotníckeho personálu, ktorí sa starajú o pacientov po cievnej mozgovej príhode. </w:t>
      </w:r>
      <w:r w:rsidR="00E37E94" w:rsidRPr="00EC7DD4">
        <w:rPr>
          <w:rFonts w:asciiTheme="majorHAnsi" w:hAnsiTheme="majorHAnsi" w:cstheme="majorHAnsi"/>
        </w:rPr>
        <w:t xml:space="preserve">V mnohých nemocniciach stále nie je možné vykonávať </w:t>
      </w:r>
      <w:proofErr w:type="spellStart"/>
      <w:r w:rsidR="00E37E94" w:rsidRPr="00EC7DD4">
        <w:rPr>
          <w:rFonts w:asciiTheme="majorHAnsi" w:hAnsiTheme="majorHAnsi" w:cstheme="majorHAnsi"/>
        </w:rPr>
        <w:t>perfúzne</w:t>
      </w:r>
      <w:proofErr w:type="spellEnd"/>
      <w:r w:rsidR="00E37E94" w:rsidRPr="00EC7DD4">
        <w:rPr>
          <w:rFonts w:asciiTheme="majorHAnsi" w:hAnsiTheme="majorHAnsi" w:cstheme="majorHAnsi"/>
        </w:rPr>
        <w:t xml:space="preserve"> CT vyšetrenie. Porucha prehĺtania alebo </w:t>
      </w:r>
      <w:proofErr w:type="spellStart"/>
      <w:r w:rsidR="00E37E94" w:rsidRPr="00EC7DD4">
        <w:rPr>
          <w:rFonts w:asciiTheme="majorHAnsi" w:hAnsiTheme="majorHAnsi" w:cstheme="majorHAnsi"/>
        </w:rPr>
        <w:t>dysfágia</w:t>
      </w:r>
      <w:proofErr w:type="spellEnd"/>
      <w:r w:rsidR="00E37E94" w:rsidRPr="00EC7DD4">
        <w:rPr>
          <w:rFonts w:asciiTheme="majorHAnsi" w:hAnsiTheme="majorHAnsi" w:cstheme="majorHAnsi"/>
        </w:rPr>
        <w:t xml:space="preserve"> je najčastejšou príčinou zápalu pľúc ako komplikácie CMP, ktorá môže viesť aj k úmrtiu pacientov. Ak chceme zabrániť odvrátiteľným úmrtiam, logopéd by mal byť štandardnou súčasťou li</w:t>
      </w:r>
      <w:r w:rsidR="003C2991">
        <w:rPr>
          <w:rFonts w:asciiTheme="majorHAnsi" w:hAnsiTheme="majorHAnsi" w:cstheme="majorHAnsi"/>
        </w:rPr>
        <w:t>ečebného</w:t>
      </w:r>
      <w:r w:rsidR="00E37E94" w:rsidRPr="00EC7DD4">
        <w:rPr>
          <w:rFonts w:asciiTheme="majorHAnsi" w:hAnsiTheme="majorHAnsi" w:cstheme="majorHAnsi"/>
        </w:rPr>
        <w:t xml:space="preserve"> tímu pacientov s CMP. Ďalším problémom je aj následná starostlivosť o pacientov s CMP. </w:t>
      </w:r>
      <w:r w:rsidR="00E37E94" w:rsidRPr="00EC7DD4">
        <w:rPr>
          <w:rFonts w:asciiTheme="majorHAnsi" w:hAnsiTheme="majorHAnsi" w:cstheme="majorHAnsi"/>
          <w:i/>
          <w:iCs/>
        </w:rPr>
        <w:t xml:space="preserve">„Na Slovensku absentuje dlhodobá rehabilitačná starostlivosť, ktorá by časť pacientov vrátila do každodenného života či do práce. Náklady na opatrovateľskú starostlivosť imobilných pacientov sú pritom ďaleko vyššie ako náklady na včasnú rehabilitačnú starostlivosť,“ </w:t>
      </w:r>
      <w:r w:rsidR="00E37E94" w:rsidRPr="00EC7DD4">
        <w:rPr>
          <w:rFonts w:asciiTheme="majorHAnsi" w:hAnsiTheme="majorHAnsi" w:cstheme="majorHAnsi"/>
        </w:rPr>
        <w:t>dodáva Richard Fides z pacientskej organizácie Sekunda pre život.</w:t>
      </w:r>
      <w:r w:rsidR="00D8051F" w:rsidRPr="00EC7DD4">
        <w:rPr>
          <w:rFonts w:asciiTheme="majorHAnsi" w:hAnsiTheme="majorHAnsi" w:cstheme="majorHAnsi"/>
        </w:rPr>
        <w:t xml:space="preserve"> Práve pacientska organizácia Sekunda pre život sa okrem osvety o CMP pre širokú verejnosť snaží spolu s odborník</w:t>
      </w:r>
      <w:r w:rsidR="005E7642">
        <w:rPr>
          <w:rFonts w:asciiTheme="majorHAnsi" w:hAnsiTheme="majorHAnsi" w:cstheme="majorHAnsi"/>
        </w:rPr>
        <w:t>mi</w:t>
      </w:r>
      <w:r w:rsidR="00D8051F" w:rsidRPr="00EC7DD4">
        <w:rPr>
          <w:rFonts w:asciiTheme="majorHAnsi" w:hAnsiTheme="majorHAnsi" w:cstheme="majorHAnsi"/>
        </w:rPr>
        <w:t xml:space="preserve"> apelovať aj na nevyhnutnosť optimalizácie manažmentu pacienta s cievnou príhodou aj v súvislosti s následnou starostlivosťou. </w:t>
      </w:r>
    </w:p>
    <w:p w14:paraId="202792B6" w14:textId="293411FB" w:rsidR="005348AD" w:rsidRDefault="005348AD" w:rsidP="00715543">
      <w:pPr>
        <w:spacing w:after="0"/>
        <w:jc w:val="both"/>
        <w:rPr>
          <w:rFonts w:asciiTheme="majorHAnsi" w:hAnsiTheme="majorHAnsi" w:cstheme="majorHAnsi"/>
        </w:rPr>
      </w:pPr>
    </w:p>
    <w:p w14:paraId="4DA2970F" w14:textId="284DA034" w:rsidR="005348AD" w:rsidRDefault="005348AD" w:rsidP="00715543">
      <w:pPr>
        <w:spacing w:after="0"/>
        <w:jc w:val="both"/>
        <w:rPr>
          <w:rFonts w:asciiTheme="majorHAnsi" w:hAnsiTheme="majorHAnsi" w:cstheme="majorHAnsi"/>
        </w:rPr>
      </w:pPr>
      <w:r>
        <w:rPr>
          <w:rFonts w:asciiTheme="majorHAnsi" w:hAnsiTheme="majorHAnsi" w:cstheme="majorHAnsi"/>
        </w:rPr>
        <w:t>KONIEC</w:t>
      </w:r>
    </w:p>
    <w:p w14:paraId="4507B12C" w14:textId="5324CD5C" w:rsidR="005348AD" w:rsidRDefault="005348AD" w:rsidP="00715543">
      <w:pPr>
        <w:spacing w:after="0"/>
        <w:jc w:val="both"/>
        <w:rPr>
          <w:rFonts w:asciiTheme="majorHAnsi" w:hAnsiTheme="majorHAnsi" w:cstheme="majorHAnsi"/>
        </w:rPr>
      </w:pPr>
    </w:p>
    <w:p w14:paraId="45E71D3C" w14:textId="4E596654" w:rsidR="005348AD" w:rsidRDefault="005348AD" w:rsidP="00715543">
      <w:pPr>
        <w:spacing w:after="0"/>
        <w:jc w:val="both"/>
        <w:rPr>
          <w:rFonts w:asciiTheme="majorHAnsi" w:hAnsiTheme="majorHAnsi" w:cstheme="majorHAnsi"/>
        </w:rPr>
      </w:pPr>
    </w:p>
    <w:p w14:paraId="56B7950F" w14:textId="4266908B" w:rsidR="005348AD" w:rsidRPr="005348AD" w:rsidRDefault="005348AD" w:rsidP="00715543">
      <w:pPr>
        <w:spacing w:after="0"/>
        <w:jc w:val="both"/>
        <w:rPr>
          <w:rFonts w:asciiTheme="majorHAnsi" w:hAnsiTheme="majorHAnsi" w:cstheme="majorHAnsi"/>
          <w:b/>
          <w:bCs/>
          <w:sz w:val="20"/>
          <w:szCs w:val="20"/>
        </w:rPr>
      </w:pPr>
      <w:r w:rsidRPr="005348AD">
        <w:rPr>
          <w:rFonts w:asciiTheme="majorHAnsi" w:hAnsiTheme="majorHAnsi" w:cstheme="majorHAnsi"/>
          <w:b/>
          <w:bCs/>
          <w:sz w:val="20"/>
          <w:szCs w:val="20"/>
        </w:rPr>
        <w:t>Kontakty pre médiá:</w:t>
      </w:r>
    </w:p>
    <w:p w14:paraId="73C3F903" w14:textId="55EA7A0D" w:rsidR="005348AD" w:rsidRPr="005348AD" w:rsidRDefault="005348AD" w:rsidP="00715543">
      <w:pPr>
        <w:spacing w:after="0"/>
        <w:jc w:val="both"/>
        <w:rPr>
          <w:rFonts w:asciiTheme="majorHAnsi" w:hAnsiTheme="majorHAnsi" w:cstheme="majorHAnsi"/>
          <w:sz w:val="20"/>
          <w:szCs w:val="20"/>
        </w:rPr>
      </w:pPr>
      <w:r w:rsidRPr="005348AD">
        <w:rPr>
          <w:rFonts w:asciiTheme="majorHAnsi" w:hAnsiTheme="majorHAnsi" w:cstheme="majorHAnsi"/>
          <w:sz w:val="20"/>
          <w:szCs w:val="20"/>
        </w:rPr>
        <w:t>Agentúra Grape PR, s.r.o., Bajkalská 22, Bratislava</w:t>
      </w:r>
    </w:p>
    <w:p w14:paraId="1F5920A9" w14:textId="75BF1FD9" w:rsidR="005348AD" w:rsidRPr="005348AD" w:rsidRDefault="005348AD" w:rsidP="00715543">
      <w:pPr>
        <w:spacing w:after="0"/>
        <w:jc w:val="both"/>
        <w:rPr>
          <w:rFonts w:asciiTheme="majorHAnsi" w:hAnsiTheme="majorHAnsi" w:cstheme="majorHAnsi"/>
          <w:b/>
          <w:bCs/>
          <w:color w:val="C00000"/>
          <w:sz w:val="20"/>
          <w:szCs w:val="20"/>
        </w:rPr>
      </w:pPr>
      <w:r w:rsidRPr="005348AD">
        <w:rPr>
          <w:rFonts w:asciiTheme="majorHAnsi" w:hAnsiTheme="majorHAnsi" w:cstheme="majorHAnsi"/>
          <w:sz w:val="20"/>
          <w:szCs w:val="20"/>
        </w:rPr>
        <w:t xml:space="preserve">Monika Bartošová, </w:t>
      </w:r>
      <w:hyperlink r:id="rId7" w:history="1">
        <w:r w:rsidRPr="005348AD">
          <w:rPr>
            <w:rStyle w:val="Hypertextovprepojenie"/>
            <w:rFonts w:asciiTheme="majorHAnsi" w:hAnsiTheme="majorHAnsi" w:cstheme="majorHAnsi"/>
            <w:sz w:val="20"/>
            <w:szCs w:val="20"/>
          </w:rPr>
          <w:t>monika.bartosova@grapepr.sk</w:t>
        </w:r>
      </w:hyperlink>
      <w:r w:rsidRPr="005348AD">
        <w:rPr>
          <w:rFonts w:asciiTheme="majorHAnsi" w:hAnsiTheme="majorHAnsi" w:cstheme="majorHAnsi"/>
          <w:sz w:val="20"/>
          <w:szCs w:val="20"/>
        </w:rPr>
        <w:t xml:space="preserve"> </w:t>
      </w:r>
    </w:p>
    <w:p w14:paraId="0715501D" w14:textId="2FFDFC64" w:rsidR="004C2471" w:rsidRPr="005E7642" w:rsidRDefault="004C2471" w:rsidP="00715543">
      <w:pPr>
        <w:spacing w:after="0"/>
        <w:jc w:val="both"/>
        <w:rPr>
          <w:rFonts w:asciiTheme="majorHAnsi" w:hAnsiTheme="majorHAnsi" w:cstheme="majorHAnsi"/>
          <w:b/>
          <w:bCs/>
          <w:color w:val="C00000"/>
        </w:rPr>
      </w:pPr>
    </w:p>
    <w:p w14:paraId="66F01C16" w14:textId="77777777" w:rsidR="004C2471" w:rsidRPr="005E7642" w:rsidRDefault="004C2471" w:rsidP="00715543">
      <w:pPr>
        <w:spacing w:after="0"/>
        <w:jc w:val="both"/>
        <w:rPr>
          <w:rFonts w:asciiTheme="majorHAnsi" w:hAnsiTheme="majorHAnsi" w:cstheme="majorHAnsi"/>
          <w:b/>
          <w:bCs/>
        </w:rPr>
      </w:pPr>
    </w:p>
    <w:p w14:paraId="4D74D693" w14:textId="165897E7" w:rsidR="00715543" w:rsidRPr="005E7642" w:rsidRDefault="00715543" w:rsidP="00715543">
      <w:pPr>
        <w:spacing w:after="0"/>
        <w:jc w:val="both"/>
        <w:rPr>
          <w:rFonts w:asciiTheme="majorHAnsi" w:hAnsiTheme="majorHAnsi" w:cstheme="majorHAnsi"/>
          <w:b/>
          <w:bCs/>
        </w:rPr>
      </w:pPr>
    </w:p>
    <w:p w14:paraId="5FC82BDE" w14:textId="77777777" w:rsidR="00715543" w:rsidRPr="005E7642" w:rsidRDefault="00715543" w:rsidP="00715543">
      <w:pPr>
        <w:spacing w:after="0"/>
        <w:jc w:val="both"/>
        <w:rPr>
          <w:rFonts w:asciiTheme="majorHAnsi" w:hAnsiTheme="majorHAnsi" w:cstheme="majorHAnsi"/>
        </w:rPr>
      </w:pPr>
    </w:p>
    <w:p w14:paraId="76D55763" w14:textId="7186749C" w:rsidR="00715543" w:rsidRPr="005E7642" w:rsidRDefault="00715543" w:rsidP="00715543">
      <w:pPr>
        <w:spacing w:after="0"/>
        <w:jc w:val="both"/>
        <w:rPr>
          <w:rFonts w:asciiTheme="majorHAnsi" w:hAnsiTheme="majorHAnsi" w:cstheme="majorHAnsi"/>
          <w:b/>
          <w:bCs/>
        </w:rPr>
      </w:pPr>
    </w:p>
    <w:p w14:paraId="4E348A6B" w14:textId="77777777" w:rsidR="00715543" w:rsidRPr="005E7642" w:rsidRDefault="00715543" w:rsidP="00715543">
      <w:pPr>
        <w:spacing w:after="0"/>
        <w:jc w:val="both"/>
        <w:rPr>
          <w:rFonts w:asciiTheme="majorHAnsi" w:hAnsiTheme="majorHAnsi" w:cstheme="majorHAnsi"/>
        </w:rPr>
      </w:pPr>
    </w:p>
    <w:p w14:paraId="7CD72DC9" w14:textId="77777777" w:rsidR="00311F47" w:rsidRPr="005E7642" w:rsidRDefault="00311F47" w:rsidP="00311F47">
      <w:pPr>
        <w:spacing w:after="0"/>
        <w:jc w:val="center"/>
        <w:rPr>
          <w:rFonts w:asciiTheme="majorHAnsi" w:hAnsiTheme="majorHAnsi" w:cstheme="majorHAnsi"/>
          <w:b/>
          <w:bCs/>
        </w:rPr>
      </w:pPr>
    </w:p>
    <w:p w14:paraId="25A3D672" w14:textId="77777777" w:rsidR="00311F47" w:rsidRPr="005E7642" w:rsidRDefault="00311F47" w:rsidP="00300214">
      <w:pPr>
        <w:jc w:val="center"/>
        <w:rPr>
          <w:rFonts w:asciiTheme="majorHAnsi" w:hAnsiTheme="majorHAnsi" w:cstheme="majorHAnsi"/>
          <w:b/>
          <w:bCs/>
        </w:rPr>
      </w:pPr>
    </w:p>
    <w:sectPr w:rsidR="00311F47" w:rsidRPr="005E7642">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F65F83" w14:textId="77777777" w:rsidR="00D87FF7" w:rsidRDefault="00D87FF7" w:rsidP="005348AD">
      <w:pPr>
        <w:spacing w:after="0" w:line="240" w:lineRule="auto"/>
      </w:pPr>
      <w:r>
        <w:separator/>
      </w:r>
    </w:p>
  </w:endnote>
  <w:endnote w:type="continuationSeparator" w:id="0">
    <w:p w14:paraId="7A03B6FA" w14:textId="77777777" w:rsidR="00D87FF7" w:rsidRDefault="00D87FF7" w:rsidP="00534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E85396" w14:textId="77777777" w:rsidR="00D87FF7" w:rsidRDefault="00D87FF7" w:rsidP="005348AD">
      <w:pPr>
        <w:spacing w:after="0" w:line="240" w:lineRule="auto"/>
      </w:pPr>
      <w:r>
        <w:separator/>
      </w:r>
    </w:p>
  </w:footnote>
  <w:footnote w:type="continuationSeparator" w:id="0">
    <w:p w14:paraId="6361A33E" w14:textId="77777777" w:rsidR="00D87FF7" w:rsidRDefault="00D87FF7" w:rsidP="005348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9E01FE" w14:textId="6F0D5C7F" w:rsidR="005348AD" w:rsidRDefault="005348AD" w:rsidP="005348AD">
    <w:pPr>
      <w:pStyle w:val="Hlavika"/>
      <w:tabs>
        <w:tab w:val="clear" w:pos="4536"/>
        <w:tab w:val="clear" w:pos="9072"/>
        <w:tab w:val="left" w:pos="2054"/>
      </w:tabs>
    </w:pPr>
    <w:r w:rsidRPr="005348AD">
      <w:drawing>
        <wp:inline distT="0" distB="0" distL="0" distR="0" wp14:anchorId="7E410852" wp14:editId="4CCA65B4">
          <wp:extent cx="936885" cy="856540"/>
          <wp:effectExtent l="0" t="0" r="3175"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973768" cy="890260"/>
                  </a:xfrm>
                  <a:prstGeom prst="rect">
                    <a:avLst/>
                  </a:prstGeom>
                </pic:spPr>
              </pic:pic>
            </a:graphicData>
          </a:graphic>
        </wp:inline>
      </w:drawing>
    </w:r>
    <w:r>
      <w:t xml:space="preserve">            </w:t>
    </w:r>
    <w:r>
      <w:tab/>
    </w:r>
    <w:r w:rsidRPr="005348AD">
      <w:drawing>
        <wp:inline distT="0" distB="0" distL="0" distR="0" wp14:anchorId="761A45CD" wp14:editId="61A6F983">
          <wp:extent cx="936885" cy="386419"/>
          <wp:effectExtent l="0" t="0" r="3175"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985976" cy="406667"/>
                  </a:xfrm>
                  <a:prstGeom prst="rect">
                    <a:avLst/>
                  </a:prstGeom>
                </pic:spPr>
              </pic:pic>
            </a:graphicData>
          </a:graphic>
        </wp:inline>
      </w:drawing>
    </w:r>
    <w:r>
      <w:t xml:space="preserve">              </w:t>
    </w:r>
    <w:r w:rsidRPr="005348AD">
      <w:drawing>
        <wp:inline distT="0" distB="0" distL="0" distR="0" wp14:anchorId="11BF5E0D" wp14:editId="509708B0">
          <wp:extent cx="966866" cy="317005"/>
          <wp:effectExtent l="0" t="0" r="0" b="635"/>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stretch>
                    <a:fillRect/>
                  </a:stretch>
                </pic:blipFill>
                <pic:spPr>
                  <a:xfrm>
                    <a:off x="0" y="0"/>
                    <a:ext cx="1054919" cy="345875"/>
                  </a:xfrm>
                  <a:prstGeom prst="rect">
                    <a:avLst/>
                  </a:prstGeom>
                </pic:spPr>
              </pic:pic>
            </a:graphicData>
          </a:graphic>
        </wp:inline>
      </w:drawing>
    </w:r>
    <w:r>
      <w:t xml:space="preserve">               </w:t>
    </w:r>
    <w:r w:rsidRPr="005348AD">
      <w:drawing>
        <wp:inline distT="0" distB="0" distL="0" distR="0" wp14:anchorId="5FC4BBF3" wp14:editId="33C56FFB">
          <wp:extent cx="1543987" cy="413738"/>
          <wp:effectExtent l="0" t="0" r="0" b="5715"/>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1598305" cy="42829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214"/>
    <w:rsid w:val="000179EF"/>
    <w:rsid w:val="000965D3"/>
    <w:rsid w:val="001A6D97"/>
    <w:rsid w:val="00252604"/>
    <w:rsid w:val="002D4182"/>
    <w:rsid w:val="00300214"/>
    <w:rsid w:val="00311F47"/>
    <w:rsid w:val="00344F97"/>
    <w:rsid w:val="003C1E7D"/>
    <w:rsid w:val="003C2991"/>
    <w:rsid w:val="004337A3"/>
    <w:rsid w:val="004C2471"/>
    <w:rsid w:val="005348AD"/>
    <w:rsid w:val="00555138"/>
    <w:rsid w:val="005E7642"/>
    <w:rsid w:val="00684215"/>
    <w:rsid w:val="00715543"/>
    <w:rsid w:val="00783676"/>
    <w:rsid w:val="00814DAD"/>
    <w:rsid w:val="00832A98"/>
    <w:rsid w:val="008800C1"/>
    <w:rsid w:val="0097467D"/>
    <w:rsid w:val="00982DF8"/>
    <w:rsid w:val="009A2BD6"/>
    <w:rsid w:val="009C2850"/>
    <w:rsid w:val="00AA17C1"/>
    <w:rsid w:val="00B17805"/>
    <w:rsid w:val="00B675B1"/>
    <w:rsid w:val="00CA5676"/>
    <w:rsid w:val="00D13FD8"/>
    <w:rsid w:val="00D25F90"/>
    <w:rsid w:val="00D8051F"/>
    <w:rsid w:val="00D87FF7"/>
    <w:rsid w:val="00E37E94"/>
    <w:rsid w:val="00E95930"/>
    <w:rsid w:val="00EC7DD4"/>
    <w:rsid w:val="00F365C0"/>
    <w:rsid w:val="00F954F4"/>
    <w:rsid w:val="00FA6704"/>
    <w:rsid w:val="00FE7C6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DE314"/>
  <w15:chartTrackingRefBased/>
  <w15:docId w15:val="{24D32FF6-9C08-45A4-9A73-D869C3FC9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EC7DD4"/>
    <w:pPr>
      <w:spacing w:after="0" w:line="240" w:lineRule="auto"/>
    </w:pPr>
    <w:rPr>
      <w:rFonts w:ascii="Times New Roman" w:hAnsi="Times New Roman" w:cs="Times New Roman"/>
      <w:sz w:val="18"/>
      <w:szCs w:val="18"/>
    </w:rPr>
  </w:style>
  <w:style w:type="character" w:customStyle="1" w:styleId="TextbublinyChar">
    <w:name w:val="Text bubliny Char"/>
    <w:basedOn w:val="Predvolenpsmoodseku"/>
    <w:link w:val="Textbubliny"/>
    <w:uiPriority w:val="99"/>
    <w:semiHidden/>
    <w:rsid w:val="00EC7DD4"/>
    <w:rPr>
      <w:rFonts w:ascii="Times New Roman" w:hAnsi="Times New Roman" w:cs="Times New Roman"/>
      <w:sz w:val="18"/>
      <w:szCs w:val="18"/>
    </w:rPr>
  </w:style>
  <w:style w:type="character" w:styleId="Odkaznakomentr">
    <w:name w:val="annotation reference"/>
    <w:basedOn w:val="Predvolenpsmoodseku"/>
    <w:uiPriority w:val="99"/>
    <w:semiHidden/>
    <w:unhideWhenUsed/>
    <w:rsid w:val="000179EF"/>
    <w:rPr>
      <w:sz w:val="16"/>
      <w:szCs w:val="16"/>
    </w:rPr>
  </w:style>
  <w:style w:type="paragraph" w:styleId="Textkomentra">
    <w:name w:val="annotation text"/>
    <w:basedOn w:val="Normlny"/>
    <w:link w:val="TextkomentraChar"/>
    <w:uiPriority w:val="99"/>
    <w:semiHidden/>
    <w:unhideWhenUsed/>
    <w:rsid w:val="000179EF"/>
    <w:pPr>
      <w:spacing w:line="240" w:lineRule="auto"/>
    </w:pPr>
    <w:rPr>
      <w:sz w:val="20"/>
      <w:szCs w:val="20"/>
    </w:rPr>
  </w:style>
  <w:style w:type="character" w:customStyle="1" w:styleId="TextkomentraChar">
    <w:name w:val="Text komentára Char"/>
    <w:basedOn w:val="Predvolenpsmoodseku"/>
    <w:link w:val="Textkomentra"/>
    <w:uiPriority w:val="99"/>
    <w:semiHidden/>
    <w:rsid w:val="000179EF"/>
    <w:rPr>
      <w:sz w:val="20"/>
      <w:szCs w:val="20"/>
    </w:rPr>
  </w:style>
  <w:style w:type="paragraph" w:styleId="Predmetkomentra">
    <w:name w:val="annotation subject"/>
    <w:basedOn w:val="Textkomentra"/>
    <w:next w:val="Textkomentra"/>
    <w:link w:val="PredmetkomentraChar"/>
    <w:uiPriority w:val="99"/>
    <w:semiHidden/>
    <w:unhideWhenUsed/>
    <w:rsid w:val="000179EF"/>
    <w:rPr>
      <w:b/>
      <w:bCs/>
    </w:rPr>
  </w:style>
  <w:style w:type="character" w:customStyle="1" w:styleId="PredmetkomentraChar">
    <w:name w:val="Predmet komentára Char"/>
    <w:basedOn w:val="TextkomentraChar"/>
    <w:link w:val="Predmetkomentra"/>
    <w:uiPriority w:val="99"/>
    <w:semiHidden/>
    <w:rsid w:val="000179EF"/>
    <w:rPr>
      <w:b/>
      <w:bCs/>
      <w:sz w:val="20"/>
      <w:szCs w:val="20"/>
    </w:rPr>
  </w:style>
  <w:style w:type="paragraph" w:styleId="Revzia">
    <w:name w:val="Revision"/>
    <w:hidden/>
    <w:uiPriority w:val="99"/>
    <w:semiHidden/>
    <w:rsid w:val="002D4182"/>
    <w:pPr>
      <w:spacing w:after="0" w:line="240" w:lineRule="auto"/>
    </w:pPr>
  </w:style>
  <w:style w:type="paragraph" w:styleId="Hlavika">
    <w:name w:val="header"/>
    <w:basedOn w:val="Normlny"/>
    <w:link w:val="HlavikaChar"/>
    <w:uiPriority w:val="99"/>
    <w:unhideWhenUsed/>
    <w:rsid w:val="005348A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348AD"/>
  </w:style>
  <w:style w:type="paragraph" w:styleId="Pta">
    <w:name w:val="footer"/>
    <w:basedOn w:val="Normlny"/>
    <w:link w:val="PtaChar"/>
    <w:uiPriority w:val="99"/>
    <w:unhideWhenUsed/>
    <w:rsid w:val="005348AD"/>
    <w:pPr>
      <w:tabs>
        <w:tab w:val="center" w:pos="4536"/>
        <w:tab w:val="right" w:pos="9072"/>
      </w:tabs>
      <w:spacing w:after="0" w:line="240" w:lineRule="auto"/>
    </w:pPr>
  </w:style>
  <w:style w:type="character" w:customStyle="1" w:styleId="PtaChar">
    <w:name w:val="Päta Char"/>
    <w:basedOn w:val="Predvolenpsmoodseku"/>
    <w:link w:val="Pta"/>
    <w:uiPriority w:val="99"/>
    <w:rsid w:val="005348AD"/>
  </w:style>
  <w:style w:type="character" w:styleId="Hypertextovprepojenie">
    <w:name w:val="Hyperlink"/>
    <w:basedOn w:val="Predvolenpsmoodseku"/>
    <w:uiPriority w:val="99"/>
    <w:unhideWhenUsed/>
    <w:rsid w:val="005348AD"/>
    <w:rPr>
      <w:color w:val="0563C1" w:themeColor="hyperlink"/>
      <w:u w:val="single"/>
    </w:rPr>
  </w:style>
  <w:style w:type="character" w:styleId="Nevyrieenzmienka">
    <w:name w:val="Unresolved Mention"/>
    <w:basedOn w:val="Predvolenpsmoodseku"/>
    <w:uiPriority w:val="99"/>
    <w:semiHidden/>
    <w:unhideWhenUsed/>
    <w:rsid w:val="005348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onika.bartosova@grapepr.s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44BA51-E893-984D-903E-3667721EC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884</Words>
  <Characters>5041</Characters>
  <Application>Microsoft Office Word</Application>
  <DocSecurity>0</DocSecurity>
  <Lines>42</Lines>
  <Paragraphs>11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Bartošová</dc:creator>
  <cp:keywords/>
  <dc:description/>
  <cp:lastModifiedBy>Richard Fides</cp:lastModifiedBy>
  <cp:revision>4</cp:revision>
  <dcterms:created xsi:type="dcterms:W3CDTF">2020-09-20T10:52:00Z</dcterms:created>
  <dcterms:modified xsi:type="dcterms:W3CDTF">2020-09-20T11:25:00Z</dcterms:modified>
</cp:coreProperties>
</file>